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058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Professional practice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PP</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04C7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341D8">
                    <w:rPr>
                      <w:rFonts w:asciiTheme="majorHAnsi" w:hAnsiTheme="majorHAnsi" w:cs="Arial"/>
                      <w:b/>
                      <w:sz w:val="18"/>
                      <w:szCs w:val="18"/>
                    </w:rPr>
                  </w:r>
                  <w:r w:rsidR="003341D8">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58DB">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058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58DB">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04C7A">
              <w:rPr>
                <w:rFonts w:asciiTheme="majorHAnsi" w:hAnsiTheme="majorHAnsi" w:cs="Arial"/>
                <w:b/>
                <w:sz w:val="18"/>
                <w:szCs w:val="18"/>
              </w:rPr>
              <w:t>101,67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04C7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1</w:t>
            </w:r>
            <w:r w:rsidR="00E04C7A">
              <w:rPr>
                <w:rFonts w:asciiTheme="majorHAnsi" w:hAnsiTheme="majorHAnsi" w:cs="Arial"/>
                <w:b/>
                <w:sz w:val="18"/>
                <w:szCs w:val="18"/>
              </w:rPr>
              <w:t>46,67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DD5399">
              <w:rPr>
                <w:rFonts w:asciiTheme="majorHAnsi" w:hAnsiTheme="majorHAnsi" w:cs="Arial"/>
                <w:b/>
                <w:sz w:val="18"/>
                <w:szCs w:val="18"/>
              </w:rPr>
              <w:t>/</w:t>
            </w:r>
            <w:r w:rsidR="00BF3CAF">
              <w:rPr>
                <w:rFonts w:asciiTheme="majorHAnsi" w:hAnsiTheme="majorHAnsi" w:cs="Arial"/>
                <w:b/>
                <w:sz w:val="18"/>
                <w:szCs w:val="18"/>
              </w:rPr>
              <w:t>Environmental chemistry and q</w:t>
            </w:r>
            <w:r w:rsidR="00DD5399">
              <w:rPr>
                <w:rFonts w:asciiTheme="majorHAnsi" w:hAnsiTheme="majorHAnsi" w:cs="Arial"/>
                <w:b/>
                <w:sz w:val="18"/>
                <w:szCs w:val="18"/>
              </w:rPr>
              <w:t>uality control</w:t>
            </w:r>
            <w:r w:rsidR="00BF3CAF">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EF661E">
              <w:rPr>
                <w:rFonts w:asciiTheme="majorHAnsi" w:hAnsiTheme="majorHAnsi" w:cs="Arial"/>
                <w:b/>
                <w:sz w:val="18"/>
                <w:szCs w:val="18"/>
              </w:rPr>
              <w:t>Nadira Ibrišimović Mehmedinović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To enable students to independently perform work in a chemical laboratory. To acquire work habits and experiences, practical knowledge and skills related to the chosen professional practice activity. To become familiar with the real work environment, work tasks performed there and to connect with people from the profession.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661E" w:rsidRPr="00EF661E"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After successfully completing and passing the course, students will:</w:t>
            </w:r>
          </w:p>
          <w:p w:rsidR="00CB72ED" w:rsidRPr="00B96B4F"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 apply the knowledge acquired in the chemistry laboratory</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Determination of aflatoxin M1 in milk. Determination of the number of somatic cells in milk. Determination of % milk fat. Determination of % protein in milk. Determination of freezing point. Determination of the number of microorganisms in raw milk. ELISA method. Fluoro opto electronic method. FTIR spectrophotometry. Cryoscopy. Flow cytometry.</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F661E" w:rsidRPr="00EF661E"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Students' knowledge is tested using the following methods: practical exam and final exam.</w:t>
            </w:r>
          </w:p>
          <w:p w:rsidR="00EF661E" w:rsidRPr="00EF661E"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-Student activity during the lecture and colloquium: maximum 20 points.</w:t>
            </w:r>
          </w:p>
          <w:p w:rsidR="00EF661E" w:rsidRPr="00EF661E"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-Practical exam: maximum 30 points.</w:t>
            </w:r>
          </w:p>
          <w:p w:rsidR="00CB72ED" w:rsidRPr="00B96B4F" w:rsidRDefault="00EF661E" w:rsidP="00EF661E">
            <w:pPr>
              <w:pStyle w:val="NoSpacing"/>
              <w:rPr>
                <w:rFonts w:asciiTheme="majorHAnsi" w:hAnsiTheme="majorHAnsi" w:cs="Arial"/>
                <w:b/>
                <w:sz w:val="18"/>
                <w:szCs w:val="18"/>
              </w:rPr>
            </w:pPr>
            <w:r w:rsidRPr="00EF661E">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w:t>
            </w:r>
            <w:r w:rsidR="00EF661E">
              <w:rPr>
                <w:rFonts w:asciiTheme="majorHAnsi" w:hAnsiTheme="majorHAnsi" w:cs="Arial"/>
                <w:b/>
                <w:sz w:val="18"/>
                <w:szCs w:val="18"/>
              </w:rPr>
              <w:t>Activity</w:t>
            </w:r>
            <w:r w:rsidR="00A46CB1" w:rsidRPr="00A46CB1">
              <w:rPr>
                <w:rFonts w:asciiTheme="majorHAnsi" w:hAnsiTheme="majorHAnsi" w:cs="Arial"/>
                <w:b/>
                <w:sz w:val="18"/>
                <w:szCs w:val="18"/>
              </w:rPr>
              <w:t xml:space="preserve">: </w:t>
            </w:r>
            <w:r w:rsidR="00EF661E">
              <w:rPr>
                <w:rFonts w:asciiTheme="majorHAnsi" w:hAnsiTheme="majorHAnsi" w:cs="Arial"/>
                <w:b/>
                <w:sz w:val="18"/>
                <w:szCs w:val="18"/>
              </w:rPr>
              <w:t>2</w:t>
            </w:r>
            <w:r w:rsidR="00A46CB1" w:rsidRPr="00A46CB1">
              <w:rPr>
                <w:rFonts w:asciiTheme="majorHAnsi" w:hAnsiTheme="majorHAnsi" w:cs="Arial"/>
                <w:b/>
                <w:sz w:val="18"/>
                <w:szCs w:val="18"/>
              </w:rPr>
              <w:t xml:space="preserve">0%, </w:t>
            </w:r>
            <w:r w:rsidR="00EF661E">
              <w:rPr>
                <w:rFonts w:asciiTheme="majorHAnsi" w:hAnsiTheme="majorHAnsi" w:cs="Arial"/>
                <w:b/>
                <w:sz w:val="18"/>
                <w:szCs w:val="18"/>
              </w:rPr>
              <w:t>Practical exam</w:t>
            </w:r>
            <w:r w:rsidR="00A46CB1" w:rsidRPr="00A46CB1">
              <w:rPr>
                <w:rFonts w:asciiTheme="majorHAnsi" w:hAnsiTheme="majorHAnsi" w:cs="Arial"/>
                <w:b/>
                <w:sz w:val="18"/>
                <w:szCs w:val="18"/>
              </w:rPr>
              <w:t xml:space="preserve">: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1.Antioksidansi - oksidacijski stres i antioksidacijska zaštita, Aldina Kesić, Nadira Ibrišimović Mehmedinović, Almir Šestan</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2. Kiseonikovi slobodni radikali i prirodni antioksidansi, Dr.Jasna Čanadanović - Brunet, 1998</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3. Metali u vodi za piće, Biljana Z. Čirić, 2007</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4. Uvod u laboratorijski rad, Nadira Ibrišimović Mehmedinovi, Jasmina Dedić, Mirza Ibrišimović, Aldina Kesić</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5. V. Mayer, Eksperimentalna nastava kemije, Zagreb, Školska knjiga, 1991.</w:t>
            </w:r>
            <w:r w:rsidR="00A46CB1" w:rsidRPr="00A46CB1">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F661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F661E" w:rsidRPr="00EF661E">
              <w:rPr>
                <w:rFonts w:asciiTheme="majorHAnsi" w:hAnsiTheme="majorHAnsi" w:cs="Arial"/>
                <w:b/>
                <w:sz w:val="18"/>
                <w:szCs w:val="18"/>
              </w:rPr>
              <w:t>Scientific publications selected by lecturers</w:t>
            </w:r>
            <w:bookmarkStart w:id="3" w:name="_GoBack"/>
            <w:bookmarkEnd w:id="3"/>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9058DB">
              <w:rPr>
                <w:rFonts w:asciiTheme="majorHAnsi" w:hAnsiTheme="majorHAnsi" w:cs="Arial"/>
                <w:b/>
                <w:spacing w:val="216"/>
                <w:sz w:val="18"/>
                <w:szCs w:val="18"/>
              </w:rPr>
              <w:t>    </w:t>
            </w:r>
            <w:r w:rsidR="00FB48B6" w:rsidRPr="009058DB">
              <w:rPr>
                <w:rFonts w:asciiTheme="majorHAnsi" w:hAnsiTheme="majorHAnsi" w:cs="Arial"/>
                <w:b/>
                <w:spacing w:val="-1"/>
                <w:sz w:val="18"/>
                <w:szCs w:val="18"/>
              </w:rPr>
              <w:t> </w:t>
            </w:r>
            <w:r w:rsidRPr="009058DB">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1D8" w:rsidRDefault="003341D8">
      <w:pPr>
        <w:spacing w:line="240" w:lineRule="auto"/>
      </w:pPr>
      <w:r>
        <w:separator/>
      </w:r>
    </w:p>
  </w:endnote>
  <w:endnote w:type="continuationSeparator" w:id="0">
    <w:p w:rsidR="003341D8" w:rsidRDefault="00334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58DB">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EF661E">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EF661E">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1D8" w:rsidRDefault="003341D8">
      <w:pPr>
        <w:spacing w:after="0"/>
      </w:pPr>
      <w:r>
        <w:separator/>
      </w:r>
    </w:p>
  </w:footnote>
  <w:footnote w:type="continuationSeparator" w:id="0">
    <w:p w:rsidR="003341D8" w:rsidRDefault="003341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41D8"/>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58DB"/>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1D61"/>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6A91"/>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4C7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1B3E"/>
    <w:rsid w:val="00EE2B1A"/>
    <w:rsid w:val="00EF5F84"/>
    <w:rsid w:val="00EF661E"/>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B3C59-0F05-429D-BC28-F224C1F8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2026-03-16T10:16:00Z</dcterms:created>
  <dcterms:modified xsi:type="dcterms:W3CDTF">2026-03-16T10:22:00Z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